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5" w:rsidRPr="00AF3B45" w:rsidRDefault="00AF3B45" w:rsidP="00AF3B4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AF3B45">
        <w:rPr>
          <w:rFonts w:ascii="Times New Roman" w:eastAsia="Times New Roman" w:hAnsi="Times New Roman" w:cs="Times New Roman"/>
          <w:kern w:val="36"/>
          <w:sz w:val="44"/>
          <w:szCs w:val="44"/>
        </w:rPr>
        <w:t>Нестандартные дидактические игры и упражнения как средство формирования сенсорной культуры у детей старшего дошкольного возраста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Дидактическая игра является ценным средством воспитания сенсорной активности детей, помогает ребенку узнать, как устроен окружающий мир, расширить его кругозор.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Нестандартные дидактические игры по сенсорному развитию обладают высоким развивающим потенциалом, 4, С. 234]</w:t>
      </w:r>
      <w:proofErr w:type="gram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.</w:t>
      </w:r>
      <w:proofErr w:type="gram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proofErr w:type="gram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и</w:t>
      </w:r>
      <w:proofErr w:type="gram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менно данный вид дидактической игры, мы и использовали во время прохождения практики.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Нестандартные дидактические игры условно длятся на три вида:</w:t>
      </w:r>
    </w:p>
    <w:p w:rsidR="00AF3B45" w:rsidRPr="00AF3B45" w:rsidRDefault="00AF3B45" w:rsidP="00AF3B4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«Игры по освоению основных сенсорных эталонов».</w:t>
      </w:r>
    </w:p>
    <w:p w:rsidR="00AF3B45" w:rsidRPr="00AF3B45" w:rsidRDefault="00AF3B45" w:rsidP="00AF3B4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«Игры на развитие мелкой моторики».</w:t>
      </w:r>
    </w:p>
    <w:p w:rsidR="00AF3B45" w:rsidRPr="00AF3B45" w:rsidRDefault="00AF3B45" w:rsidP="00AF3B4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«Игры на развитие тактильно – двигательного восприятия».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Таким образом, нами была выдвинута теория, что использование нестандартных дидактических игр способствует формированию сенсорных эталонов и вносит существенный вклад в развитие сенсорных процессов у детей, что мы и доказали в процессе прохождения педагогической практики, проводя экспериментальную работу на базе ДОУ.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Рассмотрим подробно некоторые нестандартные дидактические игры.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Игра «Собери картинку по геометрической форме» (Б. Никитин) [3, С. 34].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drawing>
          <wp:inline distT="0" distB="0" distL="0" distR="0">
            <wp:extent cx="5238750" cy="3505200"/>
            <wp:effectExtent l="19050" t="0" r="0" b="0"/>
            <wp:docPr id="1" name="Рисунок 1" descr="Игра «Собери картинку по геометрической форм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Собери картинку по геометрической форме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Игра состоит из геометрических фигур. Все фигуры окрашены различно, в 4 цвета. Это позволяет составлять из них 1, 2, 3 - и даже 4 - разноцветные картинки. Тем самым дети учатся подбирать геометрические фигуры в соответствии с формой вкладышей; закреплять знание названий геометрических фигур; развивать мышление, речь, внимание, мелкую моторику рук, воспитывать усидчивость при выполнении работы.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Следующее нестандартное упражнение "Ловкие ручки" данная игра научит ребенка застегивать и расстегивать пуговицы, зашнуровывать и расшнуровывать, застегивать замок, развитие внимания, усидчивости.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</w:rPr>
        <w:drawing>
          <wp:inline distT="0" distB="0" distL="0" distR="0">
            <wp:extent cx="5238750" cy="4314825"/>
            <wp:effectExtent l="19050" t="0" r="0" b="0"/>
            <wp:docPr id="2" name="Рисунок 2" descr="упражнение &quot;Ловкие руч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&quot;Ловкие ручк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Игра представляет собою набор кармашков – заданий. </w:t>
      </w:r>
      <w:proofErr w:type="gram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В каждом из них индивидуальное задание, открыть - закрыть замок, зашнуровать шнурки, застегнуть - расстегнуть пуговицы, застегнуть - расстегнуть петельки, и т.д.</w:t>
      </w:r>
      <w:proofErr w:type="gram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Данная игра способствует развитию мелкой моторики, усидчивости, а также развивает познания в предметно-бытовой среде.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Развивающая игра «Квадратики с секретом». Цель: обогащать активный словарь детей новыми словами, развивать память, внимание, мелкую моторику.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Осязание или тактильное восприятие играет важную роль в развитии. И связано с развитием воображения, образного мышления и творческих способностей речи у детей. А тренировка мелкой моторики пальцев рук стимулирует своевременное развитие речевых навыков.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Каждый «квадратик» сшит из непрозрачной ткани. Это плоская подушечка размером 6х6, внутри которой находится картонный каркас, а в центре – один </w:t>
      </w: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маленький предмет. «Квадратиков» с одинаковыми предметами внутри должно быть парное количество. Эта игра многофункциональная.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Первый вариант «Найди пару». Ребенок ощупывает «квадратик» и находит к нему пару.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Второй вариант. Нужно разделить «квадратики» на две кучки так, чтобы в каждой не было одинаковых. Первую кучку разложите на столе, а «квадратики» из второй раздайте игрокам поровну. Свои «квадратики» игроки кладут перед собой. Взрослый становится ведущим, но тоже может принимать участие в игре. Ведущий берет «квадратик», ощупывает его и описывает его содержимое словами. Например, говорит, что там большой гладкий камень. Игрок, у которого есть парный «квадратик», берет его себе. Выигрывает тот, кто первым получит пару для каждого из своих «квадратиков».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Таким образом, на протяжении периода педагогического эксперимента индивидуально мы проводили занятия по развитию сенсорной культуры с использованием нестандартных дидактических игр и упражнений. После проведения формирующего этапа эксперимента мы повторно провели методики «Коробочка форм», «Эталоны» и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Перцептивное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моделирование».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Фаворитом нестандартных дидактических игр остается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Бизиборд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 или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Бизи-дом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», данная конструкция направлена на развитие всех областей восприятия, мелкая моторика, сенсорное развитие, зрительное восприятие, тактильные упражнения, развитие бытовых навыков. Но, следует учесть, что при создании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Бизиборда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»,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Бизи-дома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», специалисты высказываются против установки на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бизи-локацию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» электрической розетки и вилки, т </w:t>
      </w:r>
      <w:proofErr w:type="gram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к</w:t>
      </w:r>
      <w:proofErr w:type="gram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proofErr w:type="gram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обращение</w:t>
      </w:r>
      <w:proofErr w:type="gram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данным реквизитом в быту очень опасно для детей любого возраста. Так же создать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Бизи-локацию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 можно с помощью родителей, и представить это как групповая работа, работа с родителями. Или привлечь к изготовлению столь нестандартной дидактической игре детей. «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Бизи-локация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» не имеет больших затрат, туда можно крепить попадающиеся под руку предметы быта.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Так же следует отметить, что нестандартная дидактическая игра – это новая, не надоедливая развивающая игра.</w:t>
      </w:r>
    </w:p>
    <w:p w:rsidR="00AF3B45" w:rsidRPr="00AF3B45" w:rsidRDefault="00AF3B45" w:rsidP="00AF3B4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i/>
          <w:iCs/>
          <w:color w:val="303F50"/>
          <w:sz w:val="21"/>
          <w:szCs w:val="21"/>
        </w:rPr>
        <w:t>Литература:</w:t>
      </w:r>
    </w:p>
    <w:p w:rsidR="00AF3B45" w:rsidRPr="00AF3B45" w:rsidRDefault="00AF3B45" w:rsidP="00AF3B4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Федеральный государственный стандарт дошкольного образования Приказ Министерства образования и науки Российской Федерации (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Минобрнауки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образования.</w:t>
      </w:r>
    </w:p>
    <w:p w:rsidR="00AF3B45" w:rsidRPr="00AF3B45" w:rsidRDefault="00AF3B45" w:rsidP="00AF3B4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Запорожец А. В. Развитие ощущений и восприятий в раннем и дошкольном возрасте. - М.: Просвещение. 1986. Т.1. 378 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c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.</w:t>
      </w:r>
    </w:p>
    <w:p w:rsidR="00AF3B45" w:rsidRPr="00AF3B45" w:rsidRDefault="00AF3B45" w:rsidP="00AF3B4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Кашеварова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Л. </w:t>
      </w:r>
      <w:proofErr w:type="spellStart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>Цветовосприятие</w:t>
      </w:r>
      <w:proofErr w:type="spellEnd"/>
      <w:r w:rsidRPr="00AF3B45">
        <w:rPr>
          <w:rFonts w:ascii="Verdana" w:eastAsia="Times New Roman" w:hAnsi="Verdana" w:cs="Times New Roman"/>
          <w:color w:val="303F50"/>
          <w:sz w:val="21"/>
          <w:szCs w:val="21"/>
        </w:rPr>
        <w:t xml:space="preserve"> // Дошкольное воспитание. N 2. 2005. С. 5-14.</w:t>
      </w:r>
    </w:p>
    <w:p w:rsidR="00F208DF" w:rsidRDefault="00F208DF"/>
    <w:sectPr w:rsidR="00F2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360E"/>
    <w:multiLevelType w:val="multilevel"/>
    <w:tmpl w:val="13D4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96410"/>
    <w:multiLevelType w:val="multilevel"/>
    <w:tmpl w:val="EDEA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B45"/>
    <w:rsid w:val="00AF3B45"/>
    <w:rsid w:val="00F2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2022-12-14T16:20:00Z</dcterms:created>
  <dcterms:modified xsi:type="dcterms:W3CDTF">2022-12-14T16:21:00Z</dcterms:modified>
</cp:coreProperties>
</file>